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65" w:rsidRDefault="001B0D65"/>
    <w:p w:rsidR="002A582B" w:rsidRDefault="002A582B"/>
    <w:p w:rsidR="002A582B" w:rsidRPr="002A582B" w:rsidRDefault="002A582B" w:rsidP="002A582B">
      <w:pPr>
        <w:shd w:val="clear" w:color="auto" w:fill="FFFFFF"/>
        <w:spacing w:before="100" w:beforeAutospacing="1" w:after="100" w:afterAutospacing="1" w:line="240" w:lineRule="auto"/>
        <w:outlineLvl w:val="0"/>
        <w:rPr>
          <w:rFonts w:ascii="Arial" w:eastAsia="Times New Roman" w:hAnsi="Arial" w:cs="Arial"/>
          <w:kern w:val="36"/>
          <w:sz w:val="28"/>
          <w:szCs w:val="28"/>
          <w:lang w:eastAsia="en-GB"/>
        </w:rPr>
      </w:pPr>
      <w:r w:rsidRPr="002A582B">
        <w:rPr>
          <w:rFonts w:ascii="Arial" w:eastAsia="Times New Roman" w:hAnsi="Arial" w:cs="Arial"/>
          <w:kern w:val="36"/>
          <w:sz w:val="28"/>
          <w:szCs w:val="28"/>
          <w:lang w:eastAsia="en-GB"/>
        </w:rPr>
        <w:t>Territorial Agenda 2020 put in practice - Enhancing the efficiency and effectiveness of Cohesion Policy by a place-based approach</w:t>
      </w:r>
    </w:p>
    <w:p w:rsidR="002A582B" w:rsidRPr="002A582B" w:rsidRDefault="002A582B" w:rsidP="002A582B">
      <w:pPr>
        <w:spacing w:line="240" w:lineRule="auto"/>
        <w:rPr>
          <w:rFonts w:ascii="Times New Roman" w:eastAsia="Times New Roman" w:hAnsi="Times New Roman" w:cs="Times New Roman"/>
          <w:sz w:val="24"/>
          <w:szCs w:val="24"/>
          <w:lang w:eastAsia="en-GB"/>
        </w:rPr>
      </w:pPr>
      <w:r>
        <w:rPr>
          <w:rFonts w:ascii="Verdana" w:eastAsia="Times New Roman" w:hAnsi="Verdana" w:cs="Times New Roman"/>
          <w:noProof/>
          <w:color w:val="333333"/>
          <w:sz w:val="16"/>
          <w:szCs w:val="16"/>
          <w:bdr w:val="none" w:sz="0" w:space="0" w:color="auto" w:frame="1"/>
          <w:shd w:val="clear" w:color="auto" w:fill="FFFFFF"/>
          <w:lang w:eastAsia="en-GB"/>
        </w:rPr>
        <w:drawing>
          <wp:inline distT="0" distB="0" distL="0" distR="0">
            <wp:extent cx="2380615" cy="1837690"/>
            <wp:effectExtent l="19050" t="0" r="635" b="0"/>
            <wp:docPr id="4" name="Picture 4" descr="http://ec.europa.eu/regional_policy/sources/policy/what/territorial-cohesion/territorial_practice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europa.eu/regional_policy/sources/policy/what/territorial-cohesion/territorial_practice_cover.png"/>
                    <pic:cNvPicPr>
                      <a:picLocks noChangeAspect="1" noChangeArrowheads="1"/>
                    </pic:cNvPicPr>
                  </pic:nvPicPr>
                  <pic:blipFill>
                    <a:blip r:embed="rId5"/>
                    <a:srcRect/>
                    <a:stretch>
                      <a:fillRect/>
                    </a:stretch>
                  </pic:blipFill>
                  <pic:spPr bwMode="auto">
                    <a:xfrm>
                      <a:off x="0" y="0"/>
                      <a:ext cx="2380615" cy="1837690"/>
                    </a:xfrm>
                    <a:prstGeom prst="rect">
                      <a:avLst/>
                    </a:prstGeom>
                    <a:noFill/>
                    <a:ln w="9525">
                      <a:noFill/>
                      <a:miter lim="800000"/>
                      <a:headEnd/>
                      <a:tailEnd/>
                    </a:ln>
                  </pic:spPr>
                </pic:pic>
              </a:graphicData>
            </a:graphic>
          </wp:inline>
        </w:drawing>
      </w:r>
    </w:p>
    <w:tbl>
      <w:tblPr>
        <w:tblW w:w="5108" w:type="dxa"/>
        <w:tblBorders>
          <w:top w:val="single" w:sz="6" w:space="0" w:color="BCC7DA"/>
          <w:left w:val="single" w:sz="6" w:space="0" w:color="BCC7DA"/>
          <w:bottom w:val="single" w:sz="6" w:space="0" w:color="BCC7DA"/>
          <w:right w:val="single" w:sz="6" w:space="0" w:color="BCC7DA"/>
        </w:tblBorders>
        <w:tblCellMar>
          <w:top w:w="15" w:type="dxa"/>
          <w:left w:w="15" w:type="dxa"/>
          <w:bottom w:w="15" w:type="dxa"/>
          <w:right w:w="15" w:type="dxa"/>
        </w:tblCellMar>
        <w:tblLook w:val="04A0"/>
      </w:tblPr>
      <w:tblGrid>
        <w:gridCol w:w="3201"/>
        <w:gridCol w:w="1907"/>
      </w:tblGrid>
      <w:tr w:rsidR="002A582B" w:rsidRPr="002A582B" w:rsidTr="002A582B">
        <w:tc>
          <w:tcPr>
            <w:tcW w:w="0" w:type="auto"/>
            <w:tcBorders>
              <w:top w:val="single" w:sz="6" w:space="0" w:color="BCC7DA"/>
              <w:left w:val="single" w:sz="6" w:space="0" w:color="BCC7DA"/>
              <w:bottom w:val="single" w:sz="6" w:space="0" w:color="BCC7DA"/>
              <w:right w:val="single" w:sz="6" w:space="0" w:color="BCC7DA"/>
            </w:tcBorders>
            <w:shd w:val="clear" w:color="auto" w:fill="F6F6FF"/>
            <w:tcMar>
              <w:top w:w="27" w:type="dxa"/>
              <w:left w:w="0" w:type="dxa"/>
              <w:bottom w:w="27" w:type="dxa"/>
              <w:right w:w="0" w:type="dxa"/>
            </w:tcMar>
            <w:vAlign w:val="center"/>
            <w:hideMark/>
          </w:tcPr>
          <w:p w:rsidR="002A582B" w:rsidRPr="002A582B" w:rsidRDefault="002A582B" w:rsidP="002A582B">
            <w:pPr>
              <w:spacing w:line="240" w:lineRule="auto"/>
              <w:rPr>
                <w:rFonts w:ascii="inherit" w:eastAsia="Times New Roman" w:hAnsi="inherit" w:cs="Times New Roman"/>
                <w:b/>
                <w:bCs/>
                <w:sz w:val="24"/>
                <w:szCs w:val="24"/>
                <w:lang w:eastAsia="en-GB"/>
              </w:rPr>
            </w:pPr>
            <w:r w:rsidRPr="002A582B">
              <w:rPr>
                <w:rFonts w:ascii="inherit" w:eastAsia="Times New Roman" w:hAnsi="inherit" w:cs="Times New Roman"/>
                <w:b/>
                <w:bCs/>
                <w:sz w:val="24"/>
                <w:szCs w:val="24"/>
                <w:lang w:eastAsia="en-GB"/>
              </w:rPr>
              <w:t>Available languages :</w:t>
            </w:r>
          </w:p>
        </w:tc>
        <w:tc>
          <w:tcPr>
            <w:tcW w:w="0" w:type="auto"/>
            <w:tcBorders>
              <w:top w:val="single" w:sz="6" w:space="0" w:color="BCC7DA"/>
              <w:left w:val="single" w:sz="6" w:space="0" w:color="BCC7DA"/>
              <w:bottom w:val="single" w:sz="6" w:space="0" w:color="BCC7DA"/>
              <w:right w:val="single" w:sz="6" w:space="0" w:color="BCC7DA"/>
            </w:tcBorders>
            <w:shd w:val="clear" w:color="auto" w:fill="F6F6FF"/>
            <w:tcMar>
              <w:top w:w="109" w:type="dxa"/>
              <w:left w:w="109" w:type="dxa"/>
              <w:bottom w:w="109" w:type="dxa"/>
              <w:right w:w="109" w:type="dxa"/>
            </w:tcMar>
            <w:vAlign w:val="center"/>
            <w:hideMark/>
          </w:tcPr>
          <w:p w:rsidR="002A582B" w:rsidRPr="002A582B" w:rsidRDefault="002A582B" w:rsidP="002A582B">
            <w:pPr>
              <w:spacing w:line="240" w:lineRule="auto"/>
              <w:rPr>
                <w:rFonts w:ascii="inherit" w:eastAsia="Times New Roman" w:hAnsi="inherit" w:cs="Times New Roman"/>
                <w:sz w:val="24"/>
                <w:szCs w:val="24"/>
                <w:lang w:eastAsia="en-GB"/>
              </w:rPr>
            </w:pPr>
            <w:r>
              <w:rPr>
                <w:rFonts w:ascii="inherit" w:eastAsia="Times New Roman" w:hAnsi="inherit" w:cs="Times New Roman"/>
                <w:noProof/>
                <w:color w:val="551A8B"/>
                <w:sz w:val="24"/>
                <w:szCs w:val="24"/>
                <w:bdr w:val="none" w:sz="0" w:space="0" w:color="auto" w:frame="1"/>
                <w:lang w:eastAsia="en-GB"/>
              </w:rPr>
              <w:drawing>
                <wp:inline distT="0" distB="0" distL="0" distR="0">
                  <wp:extent cx="172720" cy="120650"/>
                  <wp:effectExtent l="19050" t="0" r="0" b="0"/>
                  <wp:docPr id="5" name="Picture 5" descr="English">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
                            <a:hlinkClick r:id="rId6" tgtFrame="&quot;_self&quot;"/>
                          </pic:cNvPr>
                          <pic:cNvPicPr>
                            <a:picLocks noChangeAspect="1" noChangeArrowheads="1"/>
                          </pic:cNvPicPr>
                        </pic:nvPicPr>
                        <pic:blipFill>
                          <a:blip r:embed="rId7"/>
                          <a:srcRect/>
                          <a:stretch>
                            <a:fillRect/>
                          </a:stretch>
                        </pic:blipFill>
                        <pic:spPr bwMode="auto">
                          <a:xfrm>
                            <a:off x="0" y="0"/>
                            <a:ext cx="172720" cy="120650"/>
                          </a:xfrm>
                          <a:prstGeom prst="rect">
                            <a:avLst/>
                          </a:prstGeom>
                          <a:noFill/>
                          <a:ln w="9525">
                            <a:noFill/>
                            <a:miter lim="800000"/>
                            <a:headEnd/>
                            <a:tailEnd/>
                          </a:ln>
                        </pic:spPr>
                      </pic:pic>
                    </a:graphicData>
                  </a:graphic>
                </wp:inline>
              </w:drawing>
            </w:r>
          </w:p>
        </w:tc>
      </w:tr>
      <w:tr w:rsidR="002A582B" w:rsidRPr="002A582B" w:rsidTr="002A582B">
        <w:tc>
          <w:tcPr>
            <w:tcW w:w="0" w:type="auto"/>
            <w:tcBorders>
              <w:top w:val="single" w:sz="6" w:space="0" w:color="BCC7DA"/>
              <w:left w:val="single" w:sz="6" w:space="0" w:color="BCC7DA"/>
              <w:bottom w:val="single" w:sz="6" w:space="0" w:color="BCC7DA"/>
              <w:right w:val="single" w:sz="6" w:space="0" w:color="BCC7DA"/>
            </w:tcBorders>
            <w:shd w:val="clear" w:color="auto" w:fill="auto"/>
            <w:tcMar>
              <w:top w:w="27" w:type="dxa"/>
              <w:left w:w="0" w:type="dxa"/>
              <w:bottom w:w="27" w:type="dxa"/>
              <w:right w:w="0" w:type="dxa"/>
            </w:tcMar>
            <w:vAlign w:val="center"/>
            <w:hideMark/>
          </w:tcPr>
          <w:p w:rsidR="002A582B" w:rsidRPr="002A582B" w:rsidRDefault="002A582B" w:rsidP="002A582B">
            <w:pPr>
              <w:spacing w:line="240" w:lineRule="auto"/>
              <w:rPr>
                <w:rFonts w:ascii="inherit" w:eastAsia="Times New Roman" w:hAnsi="inherit" w:cs="Times New Roman"/>
                <w:b/>
                <w:bCs/>
                <w:sz w:val="24"/>
                <w:szCs w:val="24"/>
                <w:lang w:eastAsia="en-GB"/>
              </w:rPr>
            </w:pPr>
            <w:r w:rsidRPr="002A582B">
              <w:rPr>
                <w:rFonts w:ascii="inherit" w:eastAsia="Times New Roman" w:hAnsi="inherit" w:cs="Times New Roman"/>
                <w:b/>
                <w:bCs/>
                <w:sz w:val="24"/>
                <w:szCs w:val="24"/>
                <w:lang w:eastAsia="en-GB"/>
              </w:rPr>
              <w:t>Period :</w:t>
            </w:r>
          </w:p>
        </w:tc>
        <w:tc>
          <w:tcPr>
            <w:tcW w:w="0" w:type="auto"/>
            <w:tcBorders>
              <w:top w:val="single" w:sz="6" w:space="0" w:color="BCC7DA"/>
              <w:left w:val="single" w:sz="6" w:space="0" w:color="BCC7DA"/>
              <w:bottom w:val="single" w:sz="6" w:space="0" w:color="BCC7DA"/>
              <w:right w:val="single" w:sz="6" w:space="0" w:color="BCC7DA"/>
            </w:tcBorders>
            <w:shd w:val="clear" w:color="auto" w:fill="auto"/>
            <w:tcMar>
              <w:top w:w="109" w:type="dxa"/>
              <w:left w:w="109" w:type="dxa"/>
              <w:bottom w:w="109" w:type="dxa"/>
              <w:right w:w="109" w:type="dxa"/>
            </w:tcMar>
            <w:vAlign w:val="center"/>
            <w:hideMark/>
          </w:tcPr>
          <w:p w:rsidR="002A582B" w:rsidRPr="002A582B" w:rsidRDefault="002A582B" w:rsidP="002A582B">
            <w:pPr>
              <w:spacing w:line="240" w:lineRule="auto"/>
              <w:rPr>
                <w:rFonts w:ascii="inherit" w:eastAsia="Times New Roman" w:hAnsi="inherit" w:cs="Times New Roman"/>
                <w:sz w:val="24"/>
                <w:szCs w:val="24"/>
                <w:lang w:eastAsia="en-GB"/>
              </w:rPr>
            </w:pPr>
            <w:r w:rsidRPr="002A582B">
              <w:rPr>
                <w:rFonts w:ascii="inherit" w:eastAsia="Times New Roman" w:hAnsi="inherit" w:cs="Times New Roman"/>
                <w:sz w:val="24"/>
                <w:szCs w:val="24"/>
                <w:lang w:eastAsia="en-GB"/>
              </w:rPr>
              <w:t>2014-2020</w:t>
            </w:r>
          </w:p>
        </w:tc>
      </w:tr>
      <w:tr w:rsidR="002A582B" w:rsidRPr="002A582B" w:rsidTr="002A582B">
        <w:tc>
          <w:tcPr>
            <w:tcW w:w="0" w:type="auto"/>
            <w:tcBorders>
              <w:top w:val="single" w:sz="6" w:space="0" w:color="BCC7DA"/>
              <w:left w:val="single" w:sz="6" w:space="0" w:color="BCC7DA"/>
              <w:bottom w:val="single" w:sz="6" w:space="0" w:color="BCC7DA"/>
              <w:right w:val="single" w:sz="6" w:space="0" w:color="BCC7DA"/>
            </w:tcBorders>
            <w:shd w:val="clear" w:color="auto" w:fill="F6F6FF"/>
            <w:tcMar>
              <w:top w:w="27" w:type="dxa"/>
              <w:left w:w="0" w:type="dxa"/>
              <w:bottom w:w="27" w:type="dxa"/>
              <w:right w:w="0" w:type="dxa"/>
            </w:tcMar>
            <w:vAlign w:val="center"/>
            <w:hideMark/>
          </w:tcPr>
          <w:p w:rsidR="002A582B" w:rsidRPr="002A582B" w:rsidRDefault="002A582B" w:rsidP="002A582B">
            <w:pPr>
              <w:spacing w:line="240" w:lineRule="auto"/>
              <w:rPr>
                <w:rFonts w:ascii="inherit" w:eastAsia="Times New Roman" w:hAnsi="inherit" w:cs="Times New Roman"/>
                <w:b/>
                <w:bCs/>
                <w:sz w:val="24"/>
                <w:szCs w:val="24"/>
                <w:lang w:eastAsia="en-GB"/>
              </w:rPr>
            </w:pPr>
            <w:r w:rsidRPr="002A582B">
              <w:rPr>
                <w:rFonts w:ascii="inherit" w:eastAsia="Times New Roman" w:hAnsi="inherit" w:cs="Times New Roman"/>
                <w:b/>
                <w:bCs/>
                <w:sz w:val="24"/>
                <w:szCs w:val="24"/>
                <w:lang w:eastAsia="en-GB"/>
              </w:rPr>
              <w:t>Date :</w:t>
            </w:r>
          </w:p>
        </w:tc>
        <w:tc>
          <w:tcPr>
            <w:tcW w:w="0" w:type="auto"/>
            <w:tcBorders>
              <w:top w:val="single" w:sz="6" w:space="0" w:color="BCC7DA"/>
              <w:left w:val="single" w:sz="6" w:space="0" w:color="BCC7DA"/>
              <w:bottom w:val="single" w:sz="6" w:space="0" w:color="BCC7DA"/>
              <w:right w:val="single" w:sz="6" w:space="0" w:color="BCC7DA"/>
            </w:tcBorders>
            <w:shd w:val="clear" w:color="auto" w:fill="F6F6FF"/>
            <w:tcMar>
              <w:top w:w="109" w:type="dxa"/>
              <w:left w:w="109" w:type="dxa"/>
              <w:bottom w:w="109" w:type="dxa"/>
              <w:right w:w="109" w:type="dxa"/>
            </w:tcMar>
            <w:vAlign w:val="center"/>
            <w:hideMark/>
          </w:tcPr>
          <w:p w:rsidR="002A582B" w:rsidRPr="002A582B" w:rsidRDefault="002A582B" w:rsidP="002A582B">
            <w:pPr>
              <w:spacing w:line="240" w:lineRule="auto"/>
              <w:rPr>
                <w:rFonts w:ascii="inherit" w:eastAsia="Times New Roman" w:hAnsi="inherit" w:cs="Times New Roman"/>
                <w:sz w:val="24"/>
                <w:szCs w:val="24"/>
                <w:lang w:eastAsia="en-GB"/>
              </w:rPr>
            </w:pPr>
            <w:r w:rsidRPr="002A582B">
              <w:rPr>
                <w:rFonts w:ascii="inherit" w:eastAsia="Times New Roman" w:hAnsi="inherit" w:cs="Times New Roman"/>
                <w:sz w:val="24"/>
                <w:szCs w:val="24"/>
                <w:lang w:eastAsia="en-GB"/>
              </w:rPr>
              <w:t>06/07/2015</w:t>
            </w:r>
          </w:p>
        </w:tc>
      </w:tr>
    </w:tbl>
    <w:p w:rsidR="002A582B" w:rsidRPr="002A582B" w:rsidRDefault="002A582B" w:rsidP="002A582B">
      <w:pPr>
        <w:shd w:val="clear" w:color="auto" w:fill="FFFFFF"/>
        <w:spacing w:line="233" w:lineRule="atLeast"/>
        <w:rPr>
          <w:rFonts w:ascii="Verdana" w:eastAsia="Times New Roman" w:hAnsi="Verdana" w:cs="Times New Roman"/>
          <w:color w:val="333333"/>
          <w:sz w:val="16"/>
          <w:szCs w:val="16"/>
          <w:lang w:eastAsia="en-GB"/>
        </w:rPr>
      </w:pPr>
      <w:r w:rsidRPr="002A582B">
        <w:rPr>
          <w:rFonts w:ascii="Verdana" w:eastAsia="Times New Roman" w:hAnsi="Verdana" w:cs="Times New Roman"/>
          <w:color w:val="333333"/>
          <w:sz w:val="16"/>
          <w:szCs w:val="16"/>
          <w:lang w:eastAsia="en-GB"/>
        </w:rPr>
        <w:br w:type="textWrapping" w:clear="all"/>
      </w:r>
    </w:p>
    <w:p w:rsidR="002A582B" w:rsidRPr="002A582B" w:rsidRDefault="002A582B" w:rsidP="002A582B">
      <w:pPr>
        <w:shd w:val="clear" w:color="auto" w:fill="FFFFFF"/>
        <w:spacing w:line="233" w:lineRule="atLeast"/>
        <w:rPr>
          <w:rFonts w:ascii="Arial" w:eastAsia="Times New Roman" w:hAnsi="Arial" w:cs="Arial"/>
          <w:color w:val="333333"/>
          <w:sz w:val="20"/>
          <w:szCs w:val="20"/>
          <w:lang w:eastAsia="en-GB"/>
        </w:rPr>
      </w:pPr>
      <w:hyperlink r:id="rId8" w:history="1">
        <w:r w:rsidRPr="002A582B">
          <w:rPr>
            <w:rFonts w:ascii="Arial" w:eastAsia="Times New Roman" w:hAnsi="Arial" w:cs="Arial"/>
            <w:color w:val="FFFFFF"/>
            <w:sz w:val="20"/>
            <w:szCs w:val="20"/>
            <w:lang w:eastAsia="en-GB"/>
          </w:rPr>
          <w:t>Download  </w:t>
        </w:r>
      </w:hyperlink>
    </w:p>
    <w:p w:rsidR="002A582B" w:rsidRPr="002A582B" w:rsidRDefault="002A582B" w:rsidP="002A582B">
      <w:pPr>
        <w:shd w:val="clear" w:color="auto" w:fill="FFFFFF"/>
        <w:spacing w:afterAutospacing="1" w:line="233" w:lineRule="atLeast"/>
        <w:rPr>
          <w:rFonts w:ascii="Arial" w:eastAsia="Times New Roman" w:hAnsi="Arial" w:cs="Arial"/>
          <w:color w:val="333333"/>
          <w:sz w:val="20"/>
          <w:szCs w:val="20"/>
          <w:lang w:eastAsia="en-GB"/>
        </w:rPr>
      </w:pPr>
      <w:r w:rsidRPr="002A582B">
        <w:rPr>
          <w:rFonts w:ascii="Arial" w:eastAsia="Times New Roman" w:hAnsi="Arial" w:cs="Arial"/>
          <w:b/>
          <w:bCs/>
          <w:color w:val="333333"/>
          <w:sz w:val="20"/>
          <w:szCs w:val="20"/>
          <w:lang w:eastAsia="en-GB"/>
        </w:rPr>
        <w:t>This study analyses 21 cases from all over Europe, with different thematic foci and on different geographical scales. It shows that a place-based approach is already being applied in Cohesion Policy and that this can give tangible results. The most important lesson from this analysis is that before anything else a, sometimes rather drastic, change in the mind-set of decision makers is needed.</w:t>
      </w:r>
    </w:p>
    <w:p w:rsidR="002A582B" w:rsidRPr="002A582B" w:rsidRDefault="002A582B" w:rsidP="002A582B">
      <w:pPr>
        <w:shd w:val="clear" w:color="auto" w:fill="FFFFFF"/>
        <w:spacing w:after="100" w:afterAutospacing="1" w:line="233" w:lineRule="atLeast"/>
        <w:rPr>
          <w:rFonts w:ascii="Arial" w:eastAsia="Times New Roman" w:hAnsi="Arial" w:cs="Arial"/>
          <w:color w:val="333333"/>
          <w:sz w:val="20"/>
          <w:szCs w:val="20"/>
          <w:lang w:eastAsia="en-GB"/>
        </w:rPr>
      </w:pPr>
      <w:r w:rsidRPr="002A582B">
        <w:rPr>
          <w:rFonts w:ascii="Arial" w:eastAsia="Times New Roman" w:hAnsi="Arial" w:cs="Arial"/>
          <w:color w:val="333333"/>
          <w:sz w:val="20"/>
          <w:szCs w:val="20"/>
          <w:lang w:eastAsia="en-GB"/>
        </w:rPr>
        <w:t>Along with the progressive recognition of the concept “territorial cohesion”, different initiatives have been trying to draw on its practical implications. An important step is the adoption of the “Territorial Agenda of the European Union 2020” in 2011 that provide strategic orientations for territorial development, promoting place-based policy making.</w:t>
      </w:r>
    </w:p>
    <w:p w:rsidR="002A582B" w:rsidRPr="002A582B" w:rsidRDefault="002A582B" w:rsidP="002A582B">
      <w:pPr>
        <w:shd w:val="clear" w:color="auto" w:fill="FFFFFF"/>
        <w:spacing w:after="100" w:afterAutospacing="1" w:line="233" w:lineRule="atLeast"/>
        <w:rPr>
          <w:rFonts w:ascii="Arial" w:eastAsia="Times New Roman" w:hAnsi="Arial" w:cs="Arial"/>
          <w:color w:val="333333"/>
          <w:sz w:val="20"/>
          <w:szCs w:val="20"/>
          <w:lang w:eastAsia="en-GB"/>
        </w:rPr>
      </w:pPr>
      <w:r w:rsidRPr="002A582B">
        <w:rPr>
          <w:rFonts w:ascii="Arial" w:eastAsia="Times New Roman" w:hAnsi="Arial" w:cs="Arial"/>
          <w:color w:val="333333"/>
          <w:sz w:val="20"/>
          <w:szCs w:val="20"/>
          <w:lang w:eastAsia="en-GB"/>
        </w:rPr>
        <w:t>Through the illustration of a number of real life examples putting in practice the principles of a place-based approach, the present study contributes to the wider implementation of this agenda. Evidence collected shed light on advantages but also challenges of such approaches and discusses why, together with its constituting features, it proved to be a key success factor for the initiative considered.</w:t>
      </w:r>
    </w:p>
    <w:p w:rsidR="002A582B" w:rsidRDefault="002A582B" w:rsidP="002A582B">
      <w:pPr>
        <w:shd w:val="clear" w:color="auto" w:fill="FFFFFF"/>
        <w:spacing w:after="100" w:afterAutospacing="1" w:line="233" w:lineRule="atLeast"/>
        <w:rPr>
          <w:rFonts w:ascii="Arial" w:eastAsia="Times New Roman" w:hAnsi="Arial" w:cs="Arial"/>
          <w:color w:val="333333"/>
          <w:sz w:val="20"/>
          <w:szCs w:val="20"/>
          <w:lang w:eastAsia="en-GB"/>
        </w:rPr>
      </w:pPr>
      <w:r w:rsidRPr="002A582B">
        <w:rPr>
          <w:rFonts w:ascii="Arial" w:eastAsia="Times New Roman" w:hAnsi="Arial" w:cs="Arial"/>
          <w:color w:val="333333"/>
          <w:sz w:val="20"/>
          <w:szCs w:val="20"/>
          <w:lang w:eastAsia="en-GB"/>
        </w:rPr>
        <w:t>The result is a discussion on common keys that can be detected and pointed to as footprint for decision makers. While some elements refer to the usual aspects associated with a place-based approach, namely working in an integrated manner and multilevel dialogue, other key aspects are relatively novel or original and shed light on the fact that place-based approach is a flexible policy choice which can be more successful in delivering the Europe 2020 strategy than traditional approaches, typically single-sector and top-down.</w:t>
      </w:r>
    </w:p>
    <w:p w:rsidR="002A582B" w:rsidRDefault="002A582B" w:rsidP="002A582B">
      <w:pPr>
        <w:shd w:val="clear" w:color="auto" w:fill="FFFFFF"/>
        <w:spacing w:after="100" w:afterAutospacing="1" w:line="233" w:lineRule="atLeast"/>
        <w:rPr>
          <w:rFonts w:ascii="Arial" w:eastAsia="Times New Roman" w:hAnsi="Arial" w:cs="Arial"/>
          <w:color w:val="333333"/>
          <w:sz w:val="20"/>
          <w:szCs w:val="20"/>
          <w:lang w:eastAsia="en-GB"/>
        </w:rPr>
      </w:pPr>
    </w:p>
    <w:p w:rsidR="002A582B" w:rsidRDefault="002A582B" w:rsidP="002A582B">
      <w:pPr>
        <w:shd w:val="clear" w:color="auto" w:fill="FFFFFF"/>
        <w:spacing w:after="100" w:afterAutospacing="1" w:line="233" w:lineRule="atLeast"/>
        <w:rPr>
          <w:rFonts w:ascii="Arial" w:eastAsia="Times New Roman" w:hAnsi="Arial" w:cs="Arial"/>
          <w:color w:val="333333"/>
          <w:sz w:val="20"/>
          <w:szCs w:val="20"/>
          <w:lang w:eastAsia="en-GB"/>
        </w:rPr>
      </w:pPr>
    </w:p>
    <w:p w:rsidR="002A582B" w:rsidRPr="002A582B" w:rsidRDefault="002A582B" w:rsidP="002A582B">
      <w:pPr>
        <w:shd w:val="clear" w:color="auto" w:fill="FFFFFF"/>
        <w:spacing w:after="100" w:afterAutospacing="1" w:line="233" w:lineRule="atLeast"/>
        <w:rPr>
          <w:rFonts w:ascii="Arial" w:eastAsia="Times New Roman" w:hAnsi="Arial" w:cs="Arial"/>
          <w:color w:val="333333"/>
          <w:sz w:val="20"/>
          <w:szCs w:val="20"/>
          <w:lang w:eastAsia="en-GB"/>
        </w:rPr>
      </w:pPr>
    </w:p>
    <w:p w:rsidR="002A582B" w:rsidRPr="002A582B" w:rsidRDefault="002A582B">
      <w:pPr>
        <w:rPr>
          <w:rFonts w:ascii="Arial" w:hAnsi="Arial" w:cs="Arial"/>
          <w:sz w:val="20"/>
          <w:szCs w:val="20"/>
        </w:rPr>
      </w:pPr>
    </w:p>
    <w:sectPr w:rsidR="002A582B" w:rsidRPr="002A582B" w:rsidSect="001B0D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01C99"/>
    <w:multiLevelType w:val="multilevel"/>
    <w:tmpl w:val="AE36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582B"/>
    <w:rsid w:val="00081FFC"/>
    <w:rsid w:val="001B0D65"/>
    <w:rsid w:val="002A582B"/>
    <w:rsid w:val="005733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65"/>
  </w:style>
  <w:style w:type="paragraph" w:styleId="Heading1">
    <w:name w:val="heading 1"/>
    <w:basedOn w:val="Normal"/>
    <w:link w:val="Heading1Char"/>
    <w:uiPriority w:val="9"/>
    <w:qFormat/>
    <w:rsid w:val="002A5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82B"/>
    <w:rPr>
      <w:rFonts w:ascii="Times New Roman" w:eastAsia="Times New Roman" w:hAnsi="Times New Roman" w:cs="Times New Roman"/>
      <w:b/>
      <w:bCs/>
      <w:kern w:val="36"/>
      <w:sz w:val="48"/>
      <w:szCs w:val="48"/>
      <w:lang w:eastAsia="en-GB"/>
    </w:rPr>
  </w:style>
  <w:style w:type="paragraph" w:customStyle="1" w:styleId="off-screen">
    <w:name w:val="off-screen"/>
    <w:basedOn w:val="Normal"/>
    <w:rsid w:val="002A5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582B"/>
    <w:rPr>
      <w:color w:val="0000FF"/>
      <w:u w:val="single"/>
    </w:rPr>
  </w:style>
  <w:style w:type="paragraph" w:styleId="NormalWeb">
    <w:name w:val="Normal (Web)"/>
    <w:basedOn w:val="Normal"/>
    <w:uiPriority w:val="99"/>
    <w:semiHidden/>
    <w:unhideWhenUsed/>
    <w:rsid w:val="002A5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582B"/>
    <w:rPr>
      <w:b/>
      <w:bCs/>
    </w:rPr>
  </w:style>
  <w:style w:type="paragraph" w:styleId="BalloonText">
    <w:name w:val="Balloon Text"/>
    <w:basedOn w:val="Normal"/>
    <w:link w:val="BalloonTextChar"/>
    <w:uiPriority w:val="99"/>
    <w:semiHidden/>
    <w:unhideWhenUsed/>
    <w:rsid w:val="002A58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788522">
      <w:bodyDiv w:val="1"/>
      <w:marLeft w:val="0"/>
      <w:marRight w:val="0"/>
      <w:marTop w:val="0"/>
      <w:marBottom w:val="0"/>
      <w:divBdr>
        <w:top w:val="none" w:sz="0" w:space="0" w:color="auto"/>
        <w:left w:val="none" w:sz="0" w:space="0" w:color="auto"/>
        <w:bottom w:val="none" w:sz="0" w:space="0" w:color="auto"/>
        <w:right w:val="none" w:sz="0" w:space="0" w:color="auto"/>
      </w:divBdr>
      <w:divsChild>
        <w:div w:id="2000117123">
          <w:marLeft w:val="0"/>
          <w:marRight w:val="0"/>
          <w:marTop w:val="0"/>
          <w:marBottom w:val="0"/>
          <w:divBdr>
            <w:top w:val="none" w:sz="0" w:space="0" w:color="auto"/>
            <w:left w:val="none" w:sz="0" w:space="0" w:color="auto"/>
            <w:bottom w:val="none" w:sz="0" w:space="0" w:color="auto"/>
            <w:right w:val="none" w:sz="0" w:space="0" w:color="auto"/>
          </w:divBdr>
          <w:divsChild>
            <w:div w:id="1432819703">
              <w:marLeft w:val="0"/>
              <w:marRight w:val="0"/>
              <w:marTop w:val="14"/>
              <w:marBottom w:val="0"/>
              <w:divBdr>
                <w:top w:val="none" w:sz="0" w:space="0" w:color="auto"/>
                <w:left w:val="none" w:sz="0" w:space="0" w:color="auto"/>
                <w:bottom w:val="none" w:sz="0" w:space="0" w:color="auto"/>
                <w:right w:val="none" w:sz="0" w:space="0" w:color="auto"/>
              </w:divBdr>
            </w:div>
          </w:divsChild>
        </w:div>
        <w:div w:id="1964968057">
          <w:marLeft w:val="0"/>
          <w:marRight w:val="0"/>
          <w:marTop w:val="272"/>
          <w:marBottom w:val="0"/>
          <w:divBdr>
            <w:top w:val="none" w:sz="0" w:space="0" w:color="auto"/>
            <w:left w:val="none" w:sz="0" w:space="0" w:color="auto"/>
            <w:bottom w:val="none" w:sz="0" w:space="0" w:color="auto"/>
            <w:right w:val="none" w:sz="0" w:space="0" w:color="auto"/>
          </w:divBdr>
          <w:divsChild>
            <w:div w:id="372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policy/what/territorial-cohesion/territorial_agenda_2020_practice_report.pd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regional_policy/en/information/publications/studies/2015/territorial-agenda-2020-put-in-practice-enhancing-the-efficiency-and-effectiveness-of-cohesion-policy-by-a-place-based-approac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2015-09-04T19:34:00Z</dcterms:created>
  <dcterms:modified xsi:type="dcterms:W3CDTF">2015-09-04T20:54:00Z</dcterms:modified>
</cp:coreProperties>
</file>